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BE23" w14:textId="7E2D677A" w:rsidR="003E69B7" w:rsidRDefault="00693DC4" w:rsidP="003E69B7">
      <w:r>
        <w:rPr>
          <w:b/>
          <w:bCs/>
        </w:rPr>
        <w:t>A</w:t>
      </w:r>
      <w:r w:rsidRPr="00693DC4">
        <w:rPr>
          <w:b/>
          <w:bCs/>
        </w:rPr>
        <w:t>id assistance and aid conditionalities</w:t>
      </w:r>
    </w:p>
    <w:p w14:paraId="54A151EB" w14:textId="77777777" w:rsidR="00E85D91" w:rsidRDefault="00693DC4" w:rsidP="00E85D91">
      <w:r>
        <w:t>Aid is used directly to address conflict through a range of causal mechanisms. Aid can support the legitimacy of government, and so support stability, by strengthening institutions, improving governance, and a “hearts and minds” approach of   providing public services.</w:t>
      </w:r>
      <w:r w:rsidR="00E85D91">
        <w:t xml:space="preserve"> However, </w:t>
      </w:r>
      <w:r w:rsidR="00E85D91">
        <w:t xml:space="preserve">aid projects are usually concentrated around the capital, whereas conflict occurs in more outlying areas.  </w:t>
      </w:r>
    </w:p>
    <w:p w14:paraId="6647046A" w14:textId="77777777" w:rsidR="00E85D91" w:rsidRDefault="00693DC4" w:rsidP="00E85D91">
      <w:r>
        <w:t xml:space="preserve">The evidence suggests that in general aid is not effective in reducing conflict. </w:t>
      </w:r>
      <w:r w:rsidR="00E85D91">
        <w:t xml:space="preserve"> </w:t>
      </w:r>
      <w:r>
        <w:t xml:space="preserve">The four included studies, and the one narrative review, conclude there are adverse effects.  </w:t>
      </w:r>
      <w:r w:rsidR="00E85D91">
        <w:t xml:space="preserve">The overall effect size for all studies is a small, adverse effect. </w:t>
      </w:r>
    </w:p>
    <w:p w14:paraId="6981064D" w14:textId="4D814314" w:rsidR="00693DC4" w:rsidRDefault="00693DC4" w:rsidP="003E69B7">
      <w:r>
        <w:t>There is heterogeneity by type of aid and context. Military aid increases conflict. Aid is more likely to be more effective in relatively stable environments, but more likely to fuel it in unstable settings when combatants may seize aid, or attack aid-supported facilities.</w:t>
      </w:r>
      <w:r w:rsidR="00E85D91">
        <w:t xml:space="preserve"> One stu</w:t>
      </w:r>
      <w:r w:rsidR="00E85D91" w:rsidRPr="0022718B">
        <w:t>d</w:t>
      </w:r>
      <w:r w:rsidR="00E85D91">
        <w:t>y reports that “</w:t>
      </w:r>
      <w:r w:rsidR="00E85D91" w:rsidRPr="0022718B">
        <w:t>easily lootable aid</w:t>
      </w:r>
      <w:r w:rsidR="00E85D91">
        <w:t>” is associate</w:t>
      </w:r>
      <w:r w:rsidR="00E85D91" w:rsidRPr="0022718B">
        <w:t>d</w:t>
      </w:r>
      <w:r w:rsidR="00E85D91">
        <w:t xml:space="preserve"> with </w:t>
      </w:r>
      <w:r w:rsidR="00E85D91" w:rsidRPr="0022718B">
        <w:t>higher civilian fatalities</w:t>
      </w:r>
      <w:r w:rsidR="00E85D91">
        <w:t xml:space="preserve">.  Also, </w:t>
      </w:r>
    </w:p>
    <w:p w14:paraId="4B064B1F" w14:textId="70BBB4FD" w:rsidR="00693DC4" w:rsidRDefault="00693DC4" w:rsidP="003E69B7">
      <w:r>
        <w:t>In contrast, withholding aid</w:t>
      </w:r>
      <w:r w:rsidR="002B2961">
        <w:t xml:space="preserve"> is effective in persuading governments to comply with the condition which has triggered the sanctions – such as </w:t>
      </w:r>
      <w:r w:rsidR="00E85D91">
        <w:t>d</w:t>
      </w:r>
      <w:r w:rsidR="00E85D91">
        <w:t xml:space="preserve">emocratic transition. However, this effect weakens over time. </w:t>
      </w:r>
    </w:p>
    <w:p w14:paraId="48ED9D86" w14:textId="72F737AB" w:rsidR="002B603C" w:rsidRDefault="002B603C" w:rsidP="003E69B7"/>
    <w:p w14:paraId="63929CD3" w14:textId="50944387" w:rsidR="003E69B7" w:rsidRPr="003E69B7" w:rsidRDefault="003E69B7" w:rsidP="003E69B7">
      <w:pPr>
        <w:rPr>
          <w:b/>
          <w:bCs/>
        </w:rPr>
      </w:pPr>
      <w:r w:rsidRPr="003E69B7">
        <w:rPr>
          <w:b/>
          <w:bCs/>
        </w:rPr>
        <w:t>Effect of Aid assistance and conditionalities</w:t>
      </w:r>
    </w:p>
    <w:tbl>
      <w:tblPr>
        <w:tblStyle w:val="TableGrid"/>
        <w:tblW w:w="8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57"/>
        <w:gridCol w:w="1446"/>
        <w:gridCol w:w="1602"/>
      </w:tblGrid>
      <w:tr w:rsidR="003E69B7" w14:paraId="2A64353B" w14:textId="77777777" w:rsidTr="00E85D91">
        <w:tc>
          <w:tcPr>
            <w:tcW w:w="3969" w:type="dxa"/>
            <w:tcBorders>
              <w:top w:val="single" w:sz="4" w:space="0" w:color="auto"/>
              <w:bottom w:val="single" w:sz="4" w:space="0" w:color="auto"/>
            </w:tcBorders>
            <w:vAlign w:val="center"/>
          </w:tcPr>
          <w:p w14:paraId="4666B661" w14:textId="1211E7D1" w:rsidR="003E69B7" w:rsidRDefault="003E69B7" w:rsidP="003E69B7">
            <w:r>
              <w:t>Outcome sub-domain</w:t>
            </w:r>
          </w:p>
        </w:tc>
        <w:tc>
          <w:tcPr>
            <w:tcW w:w="1857" w:type="dxa"/>
            <w:tcBorders>
              <w:top w:val="single" w:sz="4" w:space="0" w:color="auto"/>
              <w:bottom w:val="single" w:sz="4" w:space="0" w:color="auto"/>
            </w:tcBorders>
          </w:tcPr>
          <w:p w14:paraId="6D6F7CBB" w14:textId="53F6E756" w:rsidR="003E69B7" w:rsidRDefault="003E69B7" w:rsidP="003E69B7">
            <w:pPr>
              <w:jc w:val="center"/>
            </w:pPr>
            <w:r>
              <w:t>Effect size</w:t>
            </w:r>
          </w:p>
        </w:tc>
        <w:tc>
          <w:tcPr>
            <w:tcW w:w="1446" w:type="dxa"/>
            <w:tcBorders>
              <w:top w:val="single" w:sz="4" w:space="0" w:color="auto"/>
              <w:bottom w:val="single" w:sz="4" w:space="0" w:color="auto"/>
            </w:tcBorders>
          </w:tcPr>
          <w:p w14:paraId="6910F570" w14:textId="4215A0BD" w:rsidR="003E69B7" w:rsidRDefault="003E69B7" w:rsidP="003E69B7">
            <w:pPr>
              <w:jc w:val="center"/>
            </w:pPr>
            <w:r>
              <w:t>No. of studies</w:t>
            </w:r>
          </w:p>
        </w:tc>
        <w:tc>
          <w:tcPr>
            <w:tcW w:w="1602" w:type="dxa"/>
            <w:tcBorders>
              <w:top w:val="single" w:sz="4" w:space="0" w:color="auto"/>
              <w:bottom w:val="single" w:sz="4" w:space="0" w:color="auto"/>
            </w:tcBorders>
          </w:tcPr>
          <w:p w14:paraId="21D50674" w14:textId="4C6327E0" w:rsidR="003E69B7" w:rsidRDefault="003E69B7" w:rsidP="003E69B7">
            <w:pPr>
              <w:jc w:val="center"/>
            </w:pPr>
            <w:r>
              <w:t>No. of effect sizes</w:t>
            </w:r>
          </w:p>
        </w:tc>
      </w:tr>
      <w:tr w:rsidR="003E69B7" w14:paraId="1CFEA19A" w14:textId="77777777" w:rsidTr="00E85D91">
        <w:tc>
          <w:tcPr>
            <w:tcW w:w="3969" w:type="dxa"/>
            <w:tcBorders>
              <w:top w:val="single" w:sz="4" w:space="0" w:color="auto"/>
            </w:tcBorders>
            <w:vAlign w:val="center"/>
          </w:tcPr>
          <w:p w14:paraId="615AF09F" w14:textId="52C44BF9" w:rsidR="003E69B7" w:rsidRDefault="003E69B7" w:rsidP="003E69B7">
            <w:r w:rsidRPr="003E69B7">
              <w:t>Diplomatic relations</w:t>
            </w:r>
          </w:p>
        </w:tc>
        <w:tc>
          <w:tcPr>
            <w:tcW w:w="1857" w:type="dxa"/>
            <w:tcBorders>
              <w:top w:val="single" w:sz="4" w:space="0" w:color="auto"/>
            </w:tcBorders>
          </w:tcPr>
          <w:p w14:paraId="78CDFBF2" w14:textId="4FA37D14" w:rsidR="003E69B7" w:rsidRDefault="003E69B7" w:rsidP="003E69B7">
            <w:pPr>
              <w:jc w:val="center"/>
            </w:pPr>
            <w:r w:rsidRPr="003E69B7">
              <w:t>0.347</w:t>
            </w:r>
          </w:p>
        </w:tc>
        <w:tc>
          <w:tcPr>
            <w:tcW w:w="1446" w:type="dxa"/>
            <w:tcBorders>
              <w:top w:val="single" w:sz="4" w:space="0" w:color="auto"/>
            </w:tcBorders>
          </w:tcPr>
          <w:p w14:paraId="11475A3E" w14:textId="4E023823" w:rsidR="003E69B7" w:rsidRDefault="003E69B7" w:rsidP="003E69B7">
            <w:pPr>
              <w:jc w:val="center"/>
            </w:pPr>
            <w:r w:rsidRPr="003E69B7">
              <w:t>1</w:t>
            </w:r>
          </w:p>
        </w:tc>
        <w:tc>
          <w:tcPr>
            <w:tcW w:w="1602" w:type="dxa"/>
            <w:tcBorders>
              <w:top w:val="single" w:sz="4" w:space="0" w:color="auto"/>
            </w:tcBorders>
          </w:tcPr>
          <w:p w14:paraId="3C52D0E6" w14:textId="12FDAD4C" w:rsidR="003E69B7" w:rsidRDefault="003E69B7" w:rsidP="003E69B7">
            <w:pPr>
              <w:jc w:val="center"/>
            </w:pPr>
            <w:r>
              <w:t>1</w:t>
            </w:r>
          </w:p>
        </w:tc>
      </w:tr>
      <w:tr w:rsidR="003E69B7" w14:paraId="3AE1E112" w14:textId="77777777" w:rsidTr="00E85D91">
        <w:tc>
          <w:tcPr>
            <w:tcW w:w="3969" w:type="dxa"/>
            <w:vAlign w:val="center"/>
          </w:tcPr>
          <w:p w14:paraId="6F8A51E8" w14:textId="463088AE" w:rsidR="003E69B7" w:rsidRDefault="003E69B7" w:rsidP="003E69B7">
            <w:r w:rsidRPr="003E69B7">
              <w:t>Economic security</w:t>
            </w:r>
          </w:p>
        </w:tc>
        <w:tc>
          <w:tcPr>
            <w:tcW w:w="1857" w:type="dxa"/>
          </w:tcPr>
          <w:p w14:paraId="28751DA1" w14:textId="4EF85F9D" w:rsidR="003E69B7" w:rsidRDefault="003E69B7" w:rsidP="003E69B7">
            <w:pPr>
              <w:jc w:val="center"/>
            </w:pPr>
            <w:r w:rsidRPr="003E69B7">
              <w:t>0.052</w:t>
            </w:r>
          </w:p>
        </w:tc>
        <w:tc>
          <w:tcPr>
            <w:tcW w:w="1446" w:type="dxa"/>
          </w:tcPr>
          <w:p w14:paraId="2FFE7624" w14:textId="2978F329" w:rsidR="003E69B7" w:rsidRDefault="003E69B7" w:rsidP="003E69B7">
            <w:pPr>
              <w:jc w:val="center"/>
            </w:pPr>
            <w:r w:rsidRPr="003E69B7">
              <w:t>1</w:t>
            </w:r>
          </w:p>
        </w:tc>
        <w:tc>
          <w:tcPr>
            <w:tcW w:w="1602" w:type="dxa"/>
          </w:tcPr>
          <w:p w14:paraId="302185CC" w14:textId="28EDF149" w:rsidR="003E69B7" w:rsidRDefault="003E69B7" w:rsidP="003E69B7">
            <w:pPr>
              <w:jc w:val="center"/>
            </w:pPr>
            <w:r w:rsidRPr="003E69B7">
              <w:t>11</w:t>
            </w:r>
          </w:p>
        </w:tc>
      </w:tr>
      <w:tr w:rsidR="003E69B7" w14:paraId="5790FCD4" w14:textId="77777777" w:rsidTr="00E85D91">
        <w:tc>
          <w:tcPr>
            <w:tcW w:w="3969" w:type="dxa"/>
            <w:tcBorders>
              <w:bottom w:val="single" w:sz="4" w:space="0" w:color="auto"/>
            </w:tcBorders>
            <w:vAlign w:val="center"/>
          </w:tcPr>
          <w:p w14:paraId="0684488F" w14:textId="20153FAB" w:rsidR="003E69B7" w:rsidRDefault="003E69B7" w:rsidP="003E69B7">
            <w:r w:rsidRPr="003E69B7">
              <w:t>Nature and scale of violence and atrocities</w:t>
            </w:r>
          </w:p>
        </w:tc>
        <w:tc>
          <w:tcPr>
            <w:tcW w:w="1857" w:type="dxa"/>
            <w:tcBorders>
              <w:bottom w:val="single" w:sz="4" w:space="0" w:color="auto"/>
            </w:tcBorders>
          </w:tcPr>
          <w:p w14:paraId="1BE04156" w14:textId="6A383971" w:rsidR="003E69B7" w:rsidRDefault="003E69B7" w:rsidP="003E69B7">
            <w:pPr>
              <w:jc w:val="center"/>
            </w:pPr>
            <w:r w:rsidRPr="003E69B7">
              <w:t>-0.018</w:t>
            </w:r>
          </w:p>
        </w:tc>
        <w:tc>
          <w:tcPr>
            <w:tcW w:w="1446" w:type="dxa"/>
            <w:tcBorders>
              <w:bottom w:val="single" w:sz="4" w:space="0" w:color="auto"/>
            </w:tcBorders>
          </w:tcPr>
          <w:p w14:paraId="05373A3E" w14:textId="0A009858" w:rsidR="003E69B7" w:rsidRDefault="003E69B7" w:rsidP="003E69B7">
            <w:pPr>
              <w:jc w:val="center"/>
            </w:pPr>
            <w:r w:rsidRPr="003E69B7">
              <w:t>4</w:t>
            </w:r>
          </w:p>
        </w:tc>
        <w:tc>
          <w:tcPr>
            <w:tcW w:w="1602" w:type="dxa"/>
            <w:tcBorders>
              <w:bottom w:val="single" w:sz="4" w:space="0" w:color="auto"/>
            </w:tcBorders>
          </w:tcPr>
          <w:p w14:paraId="30220A89" w14:textId="4B4E4B98" w:rsidR="003E69B7" w:rsidRDefault="003E69B7" w:rsidP="003E69B7">
            <w:pPr>
              <w:jc w:val="center"/>
            </w:pPr>
            <w:r w:rsidRPr="003E69B7">
              <w:t>35</w:t>
            </w:r>
          </w:p>
        </w:tc>
      </w:tr>
    </w:tbl>
    <w:p w14:paraId="6365872F" w14:textId="77777777" w:rsidR="003E69B7" w:rsidRPr="003E69B7" w:rsidRDefault="003E69B7" w:rsidP="003E69B7"/>
    <w:sectPr w:rsidR="003E69B7" w:rsidRPr="003E6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B7"/>
    <w:rsid w:val="00006B45"/>
    <w:rsid w:val="00081754"/>
    <w:rsid w:val="0022718B"/>
    <w:rsid w:val="002B2961"/>
    <w:rsid w:val="002B603C"/>
    <w:rsid w:val="00360B9D"/>
    <w:rsid w:val="003E69B7"/>
    <w:rsid w:val="00591ADC"/>
    <w:rsid w:val="005A6978"/>
    <w:rsid w:val="005B082F"/>
    <w:rsid w:val="00693DC4"/>
    <w:rsid w:val="007359EC"/>
    <w:rsid w:val="00990DD0"/>
    <w:rsid w:val="00CC0D3F"/>
    <w:rsid w:val="00CE6D5D"/>
    <w:rsid w:val="00E85D91"/>
    <w:rsid w:val="00F7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824D"/>
  <w15:chartTrackingRefBased/>
  <w15:docId w15:val="{1B0390DF-7593-4C4D-9A3F-37AA998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9B7"/>
    <w:rPr>
      <w:rFonts w:eastAsiaTheme="majorEastAsia" w:cstheme="majorBidi"/>
      <w:color w:val="272727" w:themeColor="text1" w:themeTint="D8"/>
    </w:rPr>
  </w:style>
  <w:style w:type="paragraph" w:styleId="Title">
    <w:name w:val="Title"/>
    <w:basedOn w:val="Normal"/>
    <w:next w:val="Normal"/>
    <w:link w:val="TitleChar"/>
    <w:uiPriority w:val="10"/>
    <w:qFormat/>
    <w:rsid w:val="003E6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9B7"/>
    <w:pPr>
      <w:spacing w:before="160"/>
      <w:jc w:val="center"/>
    </w:pPr>
    <w:rPr>
      <w:i/>
      <w:iCs/>
      <w:color w:val="404040" w:themeColor="text1" w:themeTint="BF"/>
    </w:rPr>
  </w:style>
  <w:style w:type="character" w:customStyle="1" w:styleId="QuoteChar">
    <w:name w:val="Quote Char"/>
    <w:basedOn w:val="DefaultParagraphFont"/>
    <w:link w:val="Quote"/>
    <w:uiPriority w:val="29"/>
    <w:rsid w:val="003E69B7"/>
    <w:rPr>
      <w:i/>
      <w:iCs/>
      <w:color w:val="404040" w:themeColor="text1" w:themeTint="BF"/>
    </w:rPr>
  </w:style>
  <w:style w:type="paragraph" w:styleId="ListParagraph">
    <w:name w:val="List Paragraph"/>
    <w:basedOn w:val="Normal"/>
    <w:uiPriority w:val="34"/>
    <w:qFormat/>
    <w:rsid w:val="003E69B7"/>
    <w:pPr>
      <w:ind w:left="720"/>
      <w:contextualSpacing/>
    </w:pPr>
  </w:style>
  <w:style w:type="character" w:styleId="IntenseEmphasis">
    <w:name w:val="Intense Emphasis"/>
    <w:basedOn w:val="DefaultParagraphFont"/>
    <w:uiPriority w:val="21"/>
    <w:qFormat/>
    <w:rsid w:val="003E69B7"/>
    <w:rPr>
      <w:i/>
      <w:iCs/>
      <w:color w:val="0F4761" w:themeColor="accent1" w:themeShade="BF"/>
    </w:rPr>
  </w:style>
  <w:style w:type="paragraph" w:styleId="IntenseQuote">
    <w:name w:val="Intense Quote"/>
    <w:basedOn w:val="Normal"/>
    <w:next w:val="Normal"/>
    <w:link w:val="IntenseQuoteChar"/>
    <w:uiPriority w:val="30"/>
    <w:qFormat/>
    <w:rsid w:val="003E6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9B7"/>
    <w:rPr>
      <w:i/>
      <w:iCs/>
      <w:color w:val="0F4761" w:themeColor="accent1" w:themeShade="BF"/>
    </w:rPr>
  </w:style>
  <w:style w:type="character" w:styleId="IntenseReference">
    <w:name w:val="Intense Reference"/>
    <w:basedOn w:val="DefaultParagraphFont"/>
    <w:uiPriority w:val="32"/>
    <w:qFormat/>
    <w:rsid w:val="003E69B7"/>
    <w:rPr>
      <w:b/>
      <w:bCs/>
      <w:smallCaps/>
      <w:color w:val="0F4761" w:themeColor="accent1" w:themeShade="BF"/>
      <w:spacing w:val="5"/>
    </w:rPr>
  </w:style>
  <w:style w:type="table" w:styleId="TableGrid">
    <w:name w:val="Table Grid"/>
    <w:basedOn w:val="TableNormal"/>
    <w:uiPriority w:val="39"/>
    <w:rsid w:val="003E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3481">
      <w:bodyDiv w:val="1"/>
      <w:marLeft w:val="0"/>
      <w:marRight w:val="0"/>
      <w:marTop w:val="0"/>
      <w:marBottom w:val="0"/>
      <w:divBdr>
        <w:top w:val="none" w:sz="0" w:space="0" w:color="auto"/>
        <w:left w:val="none" w:sz="0" w:space="0" w:color="auto"/>
        <w:bottom w:val="none" w:sz="0" w:space="0" w:color="auto"/>
        <w:right w:val="none" w:sz="0" w:space="0" w:color="auto"/>
      </w:divBdr>
    </w:div>
    <w:div w:id="3535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White</dc:creator>
  <cp:keywords/>
  <dc:description/>
  <cp:lastModifiedBy>Howard White</cp:lastModifiedBy>
  <cp:revision>1</cp:revision>
  <dcterms:created xsi:type="dcterms:W3CDTF">2025-03-11T06:54:00Z</dcterms:created>
  <dcterms:modified xsi:type="dcterms:W3CDTF">2025-03-11T09:38:00Z</dcterms:modified>
</cp:coreProperties>
</file>