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E171" w14:textId="77777777" w:rsidR="00A95D12" w:rsidRPr="008261EF" w:rsidRDefault="00A95D12" w:rsidP="00A95D12">
      <w:pPr>
        <w:pStyle w:val="Default"/>
        <w:outlineLvl w:val="0"/>
        <w:rPr>
          <w:rFonts w:ascii="Arial" w:hAnsi="Arial" w:cs="Arial"/>
          <w:b/>
          <w:bCs/>
          <w:color w:val="auto"/>
          <w:sz w:val="44"/>
          <w:szCs w:val="44"/>
          <w:lang w:val="en-GB"/>
        </w:rPr>
      </w:pPr>
      <w:bookmarkStart w:id="0" w:name="_Toc193464414"/>
      <w:r w:rsidRPr="008261EF">
        <w:rPr>
          <w:rFonts w:ascii="Arial" w:hAnsi="Arial" w:cs="Arial"/>
          <w:b/>
          <w:bCs/>
          <w:color w:val="auto"/>
          <w:sz w:val="44"/>
          <w:szCs w:val="44"/>
          <w:lang w:val="en-GB"/>
        </w:rPr>
        <w:t>Introduction to the Guidebook</w:t>
      </w:r>
      <w:bookmarkEnd w:id="0"/>
      <w:r w:rsidRPr="008261EF">
        <w:rPr>
          <w:rFonts w:ascii="Arial" w:hAnsi="Arial" w:cs="Arial"/>
          <w:b/>
          <w:bCs/>
          <w:color w:val="auto"/>
          <w:sz w:val="44"/>
          <w:szCs w:val="44"/>
          <w:lang w:val="en-GB"/>
        </w:rPr>
        <w:t xml:space="preserve"> </w:t>
      </w:r>
    </w:p>
    <w:p w14:paraId="0B2F7DBA" w14:textId="77777777" w:rsidR="00A95D12" w:rsidRPr="00E56637" w:rsidRDefault="00A95D12" w:rsidP="00A95D12">
      <w:pPr>
        <w:spacing w:before="100" w:beforeAutospacing="1" w:after="100" w:afterAutospacing="1" w:line="240" w:lineRule="auto"/>
      </w:pPr>
      <w:r w:rsidRPr="00E56637">
        <w:t xml:space="preserve">To understand strategies for preventing violence and atrocities, the Foreign, Commonwealth&amp; Development Office (FCDO) initiated a project to gather evidence on "what works" in this area. In a previous project, we developed an Evidence and Gap Map (EGM) that </w:t>
      </w:r>
      <w:r w:rsidRPr="008261EF">
        <w:t xml:space="preserve">included </w:t>
      </w:r>
      <w:r w:rsidRPr="00E56637">
        <w:t xml:space="preserve">studies examining various interventions aimed at preventing violence and atrocities. This EGM is structured as a matrix, with rows representing interventions and columns representing outcomes. Each study included in the EGM assesses the impact of at least one intervention on at least one outcome. Therefore, a study </w:t>
      </w:r>
      <w:proofErr w:type="spellStart"/>
      <w:r w:rsidRPr="00E56637">
        <w:t>analyzing</w:t>
      </w:r>
      <w:proofErr w:type="spellEnd"/>
      <w:r w:rsidRPr="00E56637">
        <w:t xml:space="preserve"> the effect of Intervention X on Outcome Y would be placed in cell XY; if the study evaluates multiple interventions and/or outcomes, it appears in all relevant </w:t>
      </w:r>
      <w:proofErr w:type="spellStart"/>
      <w:proofErr w:type="gramStart"/>
      <w:r w:rsidRPr="00E56637">
        <w:t>cells.</w:t>
      </w:r>
      <w:r w:rsidRPr="008261EF">
        <w:t>The</w:t>
      </w:r>
      <w:proofErr w:type="spellEnd"/>
      <w:proofErr w:type="gramEnd"/>
      <w:r w:rsidRPr="008261EF">
        <w:t xml:space="preserve"> EGM shows where there is such evidence and where there </w:t>
      </w:r>
      <w:proofErr w:type="gramStart"/>
      <w:r w:rsidRPr="008261EF">
        <w:t>isn’t</w:t>
      </w:r>
      <w:proofErr w:type="gramEnd"/>
      <w:r w:rsidRPr="008261EF">
        <w:t xml:space="preserve">; it does not show what the evidence says. </w:t>
      </w:r>
      <w:r w:rsidRPr="00E56637">
        <w:t>This guidebook, produced as part of the extension project, summarizes the evidence presented in the EGM. Given the diverse methodologies of the included studies, we have established specific guidelines for cell-wise summaries:</w:t>
      </w:r>
    </w:p>
    <w:p w14:paraId="37F6FB99" w14:textId="77777777" w:rsidR="00A95D12" w:rsidRPr="00E56637" w:rsidRDefault="00A95D12" w:rsidP="00A95D12">
      <w:pPr>
        <w:numPr>
          <w:ilvl w:val="0"/>
          <w:numId w:val="1"/>
        </w:numPr>
        <w:spacing w:before="100" w:beforeAutospacing="1" w:after="100" w:afterAutospacing="1" w:line="240" w:lineRule="auto"/>
      </w:pPr>
      <w:r w:rsidRPr="00E56637">
        <w:t>If a cell contains only reviews, the summary is based on those reviews.</w:t>
      </w:r>
    </w:p>
    <w:p w14:paraId="191EEACF" w14:textId="77777777" w:rsidR="00A95D12" w:rsidRPr="00E56637" w:rsidRDefault="00A95D12" w:rsidP="00A95D12">
      <w:pPr>
        <w:numPr>
          <w:ilvl w:val="0"/>
          <w:numId w:val="1"/>
        </w:numPr>
        <w:spacing w:before="100" w:beforeAutospacing="1" w:after="100" w:afterAutospacing="1" w:line="240" w:lineRule="auto"/>
      </w:pPr>
      <w:r w:rsidRPr="00E56637">
        <w:t>If a cell contains both reviews and qualitative studies, the summary is based on the reviews.</w:t>
      </w:r>
    </w:p>
    <w:p w14:paraId="5222D2F3" w14:textId="77777777" w:rsidR="00A95D12" w:rsidRPr="00E56637" w:rsidRDefault="00A95D12" w:rsidP="00A95D12">
      <w:pPr>
        <w:numPr>
          <w:ilvl w:val="0"/>
          <w:numId w:val="1"/>
        </w:numPr>
        <w:spacing w:before="100" w:beforeAutospacing="1" w:after="100" w:afterAutospacing="1" w:line="240" w:lineRule="auto"/>
      </w:pPr>
      <w:r w:rsidRPr="00E56637">
        <w:t>If a cell contains both reviews and quantitative studies, both types are summarized.</w:t>
      </w:r>
    </w:p>
    <w:p w14:paraId="1D03A69F" w14:textId="77777777" w:rsidR="00A95D12" w:rsidRPr="00E56637" w:rsidRDefault="00A95D12" w:rsidP="00A95D12">
      <w:pPr>
        <w:numPr>
          <w:ilvl w:val="0"/>
          <w:numId w:val="1"/>
        </w:numPr>
        <w:spacing w:before="100" w:beforeAutospacing="1" w:after="100" w:afterAutospacing="1" w:line="240" w:lineRule="auto"/>
      </w:pPr>
      <w:r w:rsidRPr="00E56637">
        <w:t>If a cell contains only quantitative studies, the summary focuses on those studies.</w:t>
      </w:r>
    </w:p>
    <w:p w14:paraId="301BDC48" w14:textId="77777777" w:rsidR="00A95D12" w:rsidRPr="00E56637" w:rsidRDefault="00A95D12" w:rsidP="00A95D12">
      <w:pPr>
        <w:numPr>
          <w:ilvl w:val="0"/>
          <w:numId w:val="1"/>
        </w:numPr>
        <w:spacing w:before="100" w:beforeAutospacing="1" w:after="100" w:afterAutospacing="1" w:line="240" w:lineRule="auto"/>
      </w:pPr>
      <w:r w:rsidRPr="00E56637">
        <w:t>If a cell contains only qualitative studies, the summary is based on those studies.</w:t>
      </w:r>
    </w:p>
    <w:p w14:paraId="37DE8AAD" w14:textId="77777777" w:rsidR="00A95D12" w:rsidRPr="008261EF" w:rsidRDefault="00A95D12" w:rsidP="00A95D12">
      <w:pPr>
        <w:pStyle w:val="Default"/>
        <w:rPr>
          <w:rFonts w:ascii="Arial" w:hAnsi="Arial" w:cs="Arial"/>
          <w:color w:val="auto"/>
          <w:sz w:val="22"/>
          <w:szCs w:val="22"/>
          <w:lang w:val="en-GB"/>
        </w:rPr>
      </w:pPr>
      <w:r w:rsidRPr="008261EF">
        <w:rPr>
          <w:rFonts w:ascii="Arial" w:hAnsi="Arial" w:cs="Arial"/>
          <w:color w:val="auto"/>
          <w:sz w:val="22"/>
          <w:szCs w:val="22"/>
          <w:lang w:val="en-GB"/>
        </w:rPr>
        <w:t xml:space="preserve">Our aim is to help funders, policymakers, </w:t>
      </w:r>
      <w:proofErr w:type="gramStart"/>
      <w:r w:rsidRPr="008261EF">
        <w:rPr>
          <w:rFonts w:ascii="Arial" w:hAnsi="Arial" w:cs="Arial"/>
          <w:color w:val="auto"/>
          <w:sz w:val="22"/>
          <w:szCs w:val="22"/>
          <w:lang w:val="en-GB"/>
        </w:rPr>
        <w:t>practitioners</w:t>
      </w:r>
      <w:proofErr w:type="gramEnd"/>
      <w:r w:rsidRPr="008261EF">
        <w:rPr>
          <w:rFonts w:ascii="Arial" w:hAnsi="Arial" w:cs="Arial"/>
          <w:color w:val="auto"/>
          <w:sz w:val="22"/>
          <w:szCs w:val="22"/>
          <w:lang w:val="en-GB"/>
        </w:rPr>
        <w:t xml:space="preserve"> and others to make evidence-informed decisions, </w:t>
      </w:r>
      <w:proofErr w:type="gramStart"/>
      <w:r w:rsidRPr="008261EF">
        <w:rPr>
          <w:rFonts w:ascii="Arial" w:hAnsi="Arial" w:cs="Arial"/>
          <w:color w:val="auto"/>
          <w:sz w:val="22"/>
          <w:szCs w:val="22"/>
          <w:lang w:val="en-GB"/>
        </w:rPr>
        <w:t>and also</w:t>
      </w:r>
      <w:proofErr w:type="gramEnd"/>
      <w:r w:rsidRPr="008261EF">
        <w:rPr>
          <w:rFonts w:ascii="Arial" w:hAnsi="Arial" w:cs="Arial"/>
          <w:color w:val="auto"/>
          <w:sz w:val="22"/>
          <w:szCs w:val="22"/>
          <w:lang w:val="en-GB"/>
        </w:rPr>
        <w:t xml:space="preserve"> to find easily the evidence relevant to the decisions they need to make. </w:t>
      </w:r>
    </w:p>
    <w:p w14:paraId="6F7AE47D" w14:textId="77777777" w:rsidR="00A95D12" w:rsidRPr="008261EF" w:rsidRDefault="00A95D12" w:rsidP="00A95D12">
      <w:pPr>
        <w:pStyle w:val="Default"/>
        <w:rPr>
          <w:rFonts w:ascii="Arial" w:hAnsi="Arial" w:cs="Arial"/>
          <w:color w:val="auto"/>
          <w:sz w:val="22"/>
          <w:szCs w:val="22"/>
          <w:lang w:val="en-GB"/>
        </w:rPr>
      </w:pPr>
    </w:p>
    <w:p w14:paraId="589C80DA" w14:textId="77777777" w:rsidR="00A95D12" w:rsidRPr="008261EF" w:rsidRDefault="00A95D12" w:rsidP="00A95D12">
      <w:pPr>
        <w:spacing w:before="100" w:beforeAutospacing="1" w:after="100" w:afterAutospacing="1" w:line="240" w:lineRule="auto"/>
      </w:pPr>
      <w:r w:rsidRPr="008261EF">
        <w:t xml:space="preserve">The structure of a guidebook, detailing its sections and content focus. </w:t>
      </w:r>
    </w:p>
    <w:tbl>
      <w:tblPr>
        <w:tblW w:w="913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66"/>
        <w:gridCol w:w="4566"/>
      </w:tblGrid>
      <w:tr w:rsidR="00A95D12" w14:paraId="5CE09D96" w14:textId="77777777" w:rsidTr="00AD2763">
        <w:trPr>
          <w:trHeight w:val="1167"/>
        </w:trPr>
        <w:tc>
          <w:tcPr>
            <w:tcW w:w="4566" w:type="dxa"/>
            <w:tcBorders>
              <w:top w:val="none" w:sz="6" w:space="0" w:color="auto"/>
              <w:bottom w:val="none" w:sz="6" w:space="0" w:color="auto"/>
              <w:right w:val="none" w:sz="6" w:space="0" w:color="auto"/>
            </w:tcBorders>
          </w:tcPr>
          <w:p w14:paraId="07080556" w14:textId="77777777" w:rsidR="00A95D12" w:rsidRPr="008261EF" w:rsidRDefault="00A95D12" w:rsidP="00AD2763">
            <w:pPr>
              <w:pStyle w:val="Default"/>
              <w:rPr>
                <w:rFonts w:ascii="Arial" w:hAnsi="Arial" w:cs="Arial"/>
                <w:color w:val="auto"/>
                <w:sz w:val="22"/>
                <w:szCs w:val="22"/>
                <w:lang w:val="en-GB"/>
              </w:rPr>
            </w:pPr>
            <w:r w:rsidRPr="008261EF">
              <w:rPr>
                <w:rFonts w:ascii="Arial" w:hAnsi="Arial" w:cs="Arial"/>
                <w:color w:val="auto"/>
                <w:sz w:val="22"/>
                <w:szCs w:val="22"/>
                <w:lang w:val="en-GB"/>
              </w:rPr>
              <w:t>Section 1- Background and objective of the extension project</w:t>
            </w:r>
          </w:p>
          <w:p w14:paraId="59C17B6C" w14:textId="77777777" w:rsidR="00A95D12" w:rsidRPr="008261EF" w:rsidRDefault="00A95D12" w:rsidP="00AD2763">
            <w:pPr>
              <w:pStyle w:val="Default"/>
              <w:rPr>
                <w:rFonts w:ascii="Arial" w:hAnsi="Arial" w:cs="Arial"/>
                <w:color w:val="auto"/>
                <w:sz w:val="22"/>
                <w:szCs w:val="22"/>
                <w:lang w:val="en-GB"/>
              </w:rPr>
            </w:pPr>
          </w:p>
        </w:tc>
        <w:tc>
          <w:tcPr>
            <w:tcW w:w="4566" w:type="dxa"/>
            <w:tcBorders>
              <w:top w:val="none" w:sz="6" w:space="0" w:color="auto"/>
              <w:left w:val="none" w:sz="6" w:space="0" w:color="auto"/>
              <w:bottom w:val="none" w:sz="6" w:space="0" w:color="auto"/>
            </w:tcBorders>
          </w:tcPr>
          <w:p w14:paraId="6EA8CD80" w14:textId="77777777" w:rsidR="00A95D12" w:rsidRPr="008261EF" w:rsidRDefault="00A95D12" w:rsidP="00AD2763">
            <w:pPr>
              <w:spacing w:line="240" w:lineRule="auto"/>
            </w:pPr>
            <w:r w:rsidRPr="008261EF">
              <w:t>The introduction text is sourced from the original Evidence and Gap Map (EGM) report.</w:t>
            </w:r>
          </w:p>
        </w:tc>
      </w:tr>
      <w:tr w:rsidR="00A95D12" w14:paraId="08E511D7" w14:textId="77777777" w:rsidTr="00AD2763">
        <w:trPr>
          <w:trHeight w:val="1590"/>
        </w:trPr>
        <w:tc>
          <w:tcPr>
            <w:tcW w:w="4566" w:type="dxa"/>
            <w:tcBorders>
              <w:top w:val="none" w:sz="6" w:space="0" w:color="auto"/>
              <w:bottom w:val="none" w:sz="6" w:space="0" w:color="auto"/>
              <w:right w:val="none" w:sz="6" w:space="0" w:color="auto"/>
            </w:tcBorders>
          </w:tcPr>
          <w:p w14:paraId="300A6786" w14:textId="77777777" w:rsidR="00A95D12" w:rsidRPr="008261EF" w:rsidRDefault="00A95D12" w:rsidP="00AD2763">
            <w:pPr>
              <w:spacing w:line="240" w:lineRule="auto"/>
            </w:pPr>
            <w:r w:rsidRPr="008261EF">
              <w:t>Section 2: Methodology</w:t>
            </w:r>
          </w:p>
          <w:p w14:paraId="1A3245F7" w14:textId="77777777" w:rsidR="00A95D12" w:rsidRPr="008261EF" w:rsidRDefault="00A95D12" w:rsidP="00AD2763">
            <w:pPr>
              <w:pStyle w:val="Default"/>
              <w:rPr>
                <w:rFonts w:ascii="Arial" w:hAnsi="Arial" w:cs="Arial"/>
                <w:color w:val="auto"/>
                <w:sz w:val="22"/>
                <w:szCs w:val="22"/>
                <w:lang w:val="en-GB"/>
              </w:rPr>
            </w:pPr>
          </w:p>
        </w:tc>
        <w:tc>
          <w:tcPr>
            <w:tcW w:w="4566" w:type="dxa"/>
            <w:tcBorders>
              <w:top w:val="none" w:sz="6" w:space="0" w:color="auto"/>
              <w:left w:val="none" w:sz="6" w:space="0" w:color="auto"/>
              <w:bottom w:val="none" w:sz="6" w:space="0" w:color="auto"/>
            </w:tcBorders>
          </w:tcPr>
          <w:p w14:paraId="15B2D6BF" w14:textId="77777777" w:rsidR="00A95D12" w:rsidRPr="008261EF" w:rsidRDefault="00A95D12" w:rsidP="00AD2763">
            <w:pPr>
              <w:spacing w:line="240" w:lineRule="auto"/>
            </w:pPr>
            <w:r w:rsidRPr="008261EF">
              <w:t>This section briefly describes the methodology adopted in the original EGM. It then details the analysis and presentation methods employed for the extension project</w:t>
            </w:r>
          </w:p>
        </w:tc>
      </w:tr>
      <w:tr w:rsidR="00A95D12" w14:paraId="2F825A28" w14:textId="77777777" w:rsidTr="00AD2763">
        <w:trPr>
          <w:trHeight w:val="870"/>
        </w:trPr>
        <w:tc>
          <w:tcPr>
            <w:tcW w:w="4566" w:type="dxa"/>
            <w:tcBorders>
              <w:top w:val="none" w:sz="6" w:space="0" w:color="auto"/>
              <w:bottom w:val="none" w:sz="6" w:space="0" w:color="auto"/>
              <w:right w:val="none" w:sz="6" w:space="0" w:color="auto"/>
            </w:tcBorders>
          </w:tcPr>
          <w:p w14:paraId="56EA1E46" w14:textId="77777777" w:rsidR="00A95D12" w:rsidRPr="008261EF" w:rsidRDefault="00A95D12" w:rsidP="00AD2763">
            <w:r w:rsidRPr="008261EF">
              <w:t>Section 3 -Overall findings in the Guidebook: What that evidence says </w:t>
            </w:r>
          </w:p>
          <w:p w14:paraId="6E9853F8" w14:textId="77777777" w:rsidR="00A95D12" w:rsidRPr="008261EF" w:rsidRDefault="00A95D12" w:rsidP="00AD2763"/>
          <w:p w14:paraId="64DA4A8D" w14:textId="77777777" w:rsidR="00A95D12" w:rsidRPr="008261EF" w:rsidRDefault="00A95D12" w:rsidP="00AD2763"/>
          <w:p w14:paraId="256AEDFF" w14:textId="77777777" w:rsidR="00A95D12" w:rsidRPr="008261EF" w:rsidRDefault="00A95D12" w:rsidP="00AD2763"/>
        </w:tc>
        <w:tc>
          <w:tcPr>
            <w:tcW w:w="4566" w:type="dxa"/>
            <w:tcBorders>
              <w:top w:val="none" w:sz="6" w:space="0" w:color="auto"/>
              <w:left w:val="none" w:sz="6" w:space="0" w:color="auto"/>
              <w:bottom w:val="none" w:sz="6" w:space="0" w:color="auto"/>
            </w:tcBorders>
          </w:tcPr>
          <w:p w14:paraId="12392343" w14:textId="77777777" w:rsidR="00A95D12" w:rsidRPr="008261EF" w:rsidRDefault="00A95D12" w:rsidP="00AD2763">
            <w:r w:rsidRPr="008261EF">
              <w:t>Overall Findings</w:t>
            </w:r>
          </w:p>
          <w:p w14:paraId="350A69BA" w14:textId="77777777" w:rsidR="00A95D12" w:rsidRPr="008261EF" w:rsidRDefault="00A95D12" w:rsidP="00AD2763">
            <w:r w:rsidRPr="008261EF">
              <w:t>Descriptive Analysis of the Included Studies</w:t>
            </w:r>
          </w:p>
          <w:p w14:paraId="6B86DABC" w14:textId="77777777" w:rsidR="00A95D12" w:rsidRPr="008261EF" w:rsidRDefault="00A95D12" w:rsidP="00AD2763"/>
        </w:tc>
      </w:tr>
      <w:tr w:rsidR="00A95D12" w14:paraId="3A88FCC5" w14:textId="77777777" w:rsidTr="00AD2763">
        <w:trPr>
          <w:trHeight w:val="1590"/>
        </w:trPr>
        <w:tc>
          <w:tcPr>
            <w:tcW w:w="4566" w:type="dxa"/>
            <w:tcBorders>
              <w:top w:val="none" w:sz="6" w:space="0" w:color="auto"/>
              <w:bottom w:val="none" w:sz="6" w:space="0" w:color="auto"/>
              <w:right w:val="none" w:sz="6" w:space="0" w:color="auto"/>
            </w:tcBorders>
          </w:tcPr>
          <w:p w14:paraId="36C96DC0" w14:textId="77777777" w:rsidR="00A95D12" w:rsidRPr="008261EF" w:rsidRDefault="00A95D12" w:rsidP="00AD2763">
            <w:pPr>
              <w:pStyle w:val="Default"/>
              <w:rPr>
                <w:rFonts w:ascii="Arial" w:hAnsi="Arial" w:cs="Arial"/>
                <w:color w:val="auto"/>
                <w:sz w:val="22"/>
                <w:szCs w:val="22"/>
                <w:lang w:val="en-GB"/>
              </w:rPr>
            </w:pPr>
          </w:p>
          <w:p w14:paraId="68842195" w14:textId="77777777" w:rsidR="00A95D12" w:rsidRPr="008261EF" w:rsidRDefault="00A95D12" w:rsidP="00AD2763">
            <w:pPr>
              <w:spacing w:line="240" w:lineRule="auto"/>
            </w:pPr>
            <w:r w:rsidRPr="008261EF">
              <w:t>Section 4: Row-wise Summaries</w:t>
            </w:r>
          </w:p>
          <w:p w14:paraId="3009523B" w14:textId="77777777" w:rsidR="00A95D12" w:rsidRPr="008261EF" w:rsidRDefault="00A95D12" w:rsidP="00AD2763">
            <w:pPr>
              <w:pStyle w:val="Default"/>
              <w:rPr>
                <w:rFonts w:ascii="Arial" w:hAnsi="Arial" w:cs="Arial"/>
                <w:color w:val="auto"/>
                <w:sz w:val="22"/>
                <w:szCs w:val="22"/>
                <w:lang w:val="en-GB"/>
              </w:rPr>
            </w:pPr>
          </w:p>
        </w:tc>
        <w:tc>
          <w:tcPr>
            <w:tcW w:w="4566" w:type="dxa"/>
            <w:tcBorders>
              <w:top w:val="none" w:sz="6" w:space="0" w:color="auto"/>
              <w:left w:val="none" w:sz="6" w:space="0" w:color="auto"/>
              <w:bottom w:val="none" w:sz="6" w:space="0" w:color="auto"/>
            </w:tcBorders>
          </w:tcPr>
          <w:p w14:paraId="70A479FF" w14:textId="77777777" w:rsidR="00A95D12" w:rsidRPr="008261EF" w:rsidRDefault="00A95D12" w:rsidP="00AD2763">
            <w:pPr>
              <w:spacing w:line="240" w:lineRule="auto"/>
            </w:pPr>
            <w:r w:rsidRPr="008261EF">
              <w:t xml:space="preserve">This section summarizes specific rows, focusing on </w:t>
            </w:r>
            <w:proofErr w:type="gramStart"/>
            <w:r w:rsidRPr="008261EF">
              <w:t>particular intervention</w:t>
            </w:r>
            <w:proofErr w:type="gramEnd"/>
            <w:r w:rsidRPr="008261EF">
              <w:t xml:space="preserve"> sub-categories and the evidence findings related to all outcomes of interest.</w:t>
            </w:r>
          </w:p>
          <w:p w14:paraId="70E9204C" w14:textId="77777777" w:rsidR="00A95D12" w:rsidRPr="008261EF" w:rsidRDefault="00A95D12" w:rsidP="00AD2763">
            <w:pPr>
              <w:pStyle w:val="Default"/>
              <w:rPr>
                <w:rFonts w:ascii="Arial" w:hAnsi="Arial" w:cs="Arial"/>
                <w:color w:val="auto"/>
                <w:sz w:val="22"/>
                <w:szCs w:val="22"/>
                <w:lang w:val="en-GB"/>
              </w:rPr>
            </w:pPr>
          </w:p>
        </w:tc>
      </w:tr>
      <w:tr w:rsidR="00A95D12" w14:paraId="08251BF3" w14:textId="77777777" w:rsidTr="00AD2763">
        <w:trPr>
          <w:trHeight w:val="1051"/>
        </w:trPr>
        <w:tc>
          <w:tcPr>
            <w:tcW w:w="4566" w:type="dxa"/>
            <w:tcBorders>
              <w:top w:val="none" w:sz="6" w:space="0" w:color="auto"/>
              <w:bottom w:val="none" w:sz="6" w:space="0" w:color="auto"/>
              <w:right w:val="none" w:sz="6" w:space="0" w:color="auto"/>
            </w:tcBorders>
          </w:tcPr>
          <w:p w14:paraId="3455E078" w14:textId="77777777" w:rsidR="00A95D12" w:rsidRPr="008261EF" w:rsidRDefault="00A95D12" w:rsidP="00AD2763">
            <w:pPr>
              <w:spacing w:line="240" w:lineRule="auto"/>
            </w:pPr>
            <w:r>
              <w:lastRenderedPageBreak/>
              <w:t>Annexure 1</w:t>
            </w:r>
            <w:r w:rsidRPr="008261EF">
              <w:t>: Syntheses of Studies in Cells Containing Qualitative Studies and Impact Evaluations</w:t>
            </w:r>
          </w:p>
          <w:p w14:paraId="5D911955" w14:textId="77777777" w:rsidR="00A95D12" w:rsidRPr="008261EF" w:rsidRDefault="00A95D12" w:rsidP="00AD2763">
            <w:pPr>
              <w:pStyle w:val="Default"/>
              <w:rPr>
                <w:rFonts w:ascii="Arial" w:hAnsi="Arial" w:cs="Arial"/>
                <w:color w:val="auto"/>
                <w:sz w:val="22"/>
                <w:szCs w:val="22"/>
                <w:lang w:val="en-GB"/>
              </w:rPr>
            </w:pPr>
          </w:p>
        </w:tc>
        <w:tc>
          <w:tcPr>
            <w:tcW w:w="4566" w:type="dxa"/>
            <w:tcBorders>
              <w:top w:val="none" w:sz="6" w:space="0" w:color="auto"/>
              <w:left w:val="none" w:sz="6" w:space="0" w:color="auto"/>
              <w:bottom w:val="none" w:sz="6" w:space="0" w:color="auto"/>
            </w:tcBorders>
          </w:tcPr>
          <w:p w14:paraId="2285C57F" w14:textId="77777777" w:rsidR="00A95D12" w:rsidRPr="008261EF" w:rsidRDefault="00A95D12" w:rsidP="00AD2763">
            <w:pPr>
              <w:spacing w:line="240" w:lineRule="auto"/>
            </w:pPr>
            <w:r w:rsidRPr="008261EF">
              <w:t>Over 250 cell summaries are presented. The cells are organized based on study methodology and subsequently by intervention sub-category.</w:t>
            </w:r>
          </w:p>
          <w:p w14:paraId="00F65708" w14:textId="77777777" w:rsidR="00A95D12" w:rsidRPr="008261EF" w:rsidRDefault="00A95D12" w:rsidP="00AD2763">
            <w:pPr>
              <w:pStyle w:val="Default"/>
              <w:rPr>
                <w:rFonts w:ascii="Arial" w:hAnsi="Arial" w:cs="Arial"/>
                <w:color w:val="auto"/>
                <w:sz w:val="22"/>
                <w:szCs w:val="22"/>
                <w:lang w:val="en-GB"/>
              </w:rPr>
            </w:pPr>
          </w:p>
          <w:p w14:paraId="057582BC" w14:textId="77777777" w:rsidR="00A95D12" w:rsidRPr="008261EF" w:rsidRDefault="00A95D12" w:rsidP="00AD2763">
            <w:pPr>
              <w:pStyle w:val="Default"/>
              <w:rPr>
                <w:rFonts w:ascii="Arial" w:hAnsi="Arial" w:cs="Arial"/>
                <w:color w:val="auto"/>
                <w:sz w:val="22"/>
                <w:szCs w:val="22"/>
                <w:lang w:val="en-GB"/>
              </w:rPr>
            </w:pPr>
            <w:r w:rsidRPr="008261EF">
              <w:rPr>
                <w:rFonts w:ascii="Arial" w:hAnsi="Arial" w:cs="Arial"/>
                <w:color w:val="auto"/>
                <w:sz w:val="22"/>
                <w:szCs w:val="22"/>
                <w:lang w:val="en-GB"/>
              </w:rPr>
              <w:t xml:space="preserve">. </w:t>
            </w:r>
          </w:p>
        </w:tc>
      </w:tr>
      <w:tr w:rsidR="00A95D12" w14:paraId="7934C7EF" w14:textId="77777777" w:rsidTr="00AD2763">
        <w:trPr>
          <w:trHeight w:val="1051"/>
        </w:trPr>
        <w:tc>
          <w:tcPr>
            <w:tcW w:w="4566" w:type="dxa"/>
            <w:tcBorders>
              <w:top w:val="none" w:sz="6" w:space="0" w:color="auto"/>
              <w:bottom w:val="none" w:sz="6" w:space="0" w:color="auto"/>
              <w:right w:val="none" w:sz="6" w:space="0" w:color="auto"/>
            </w:tcBorders>
          </w:tcPr>
          <w:p w14:paraId="12ADFA5A" w14:textId="77777777" w:rsidR="00A95D12" w:rsidRDefault="00A95D12" w:rsidP="00AD2763">
            <w:pPr>
              <w:spacing w:line="240" w:lineRule="auto"/>
            </w:pPr>
            <w:r>
              <w:t xml:space="preserve">Annexure 2- Summary table </w:t>
            </w:r>
          </w:p>
        </w:tc>
        <w:tc>
          <w:tcPr>
            <w:tcW w:w="4566" w:type="dxa"/>
            <w:tcBorders>
              <w:top w:val="none" w:sz="6" w:space="0" w:color="auto"/>
              <w:left w:val="none" w:sz="6" w:space="0" w:color="auto"/>
              <w:bottom w:val="none" w:sz="6" w:space="0" w:color="auto"/>
            </w:tcBorders>
          </w:tcPr>
          <w:p w14:paraId="376A0453" w14:textId="77777777" w:rsidR="00A95D12" w:rsidRPr="008261EF" w:rsidRDefault="00A95D12" w:rsidP="00AD2763">
            <w:pPr>
              <w:spacing w:line="240" w:lineRule="auto"/>
            </w:pPr>
          </w:p>
        </w:tc>
      </w:tr>
    </w:tbl>
    <w:p w14:paraId="78E721CB" w14:textId="77777777" w:rsidR="00A95D12" w:rsidRPr="00A1715D" w:rsidRDefault="00A95D12" w:rsidP="00A95D12">
      <w:pPr>
        <w:spacing w:before="240" w:afterLines="80" w:after="192" w:line="312" w:lineRule="auto"/>
        <w:jc w:val="center"/>
        <w:rPr>
          <w:b/>
          <w:sz w:val="44"/>
          <w:szCs w:val="44"/>
        </w:rPr>
      </w:pPr>
      <w:r>
        <w:rPr>
          <w:b/>
          <w:sz w:val="44"/>
          <w:szCs w:val="44"/>
        </w:rPr>
        <w:br/>
      </w:r>
    </w:p>
    <w:p w14:paraId="56086041" w14:textId="77777777" w:rsidR="00A95D12" w:rsidRDefault="00A95D12" w:rsidP="00A95D12">
      <w:pPr>
        <w:rPr>
          <w:b/>
          <w:bCs/>
          <w:sz w:val="44"/>
          <w:szCs w:val="44"/>
        </w:rPr>
      </w:pPr>
      <w:r>
        <w:rPr>
          <w:b/>
          <w:bCs/>
          <w:sz w:val="44"/>
          <w:szCs w:val="44"/>
        </w:rPr>
        <w:br/>
      </w:r>
    </w:p>
    <w:p w14:paraId="1A619307" w14:textId="77777777" w:rsidR="00A95D12" w:rsidRDefault="00A95D12" w:rsidP="00A95D12">
      <w:pPr>
        <w:rPr>
          <w:b/>
          <w:bCs/>
          <w:sz w:val="44"/>
          <w:szCs w:val="44"/>
        </w:rPr>
      </w:pPr>
    </w:p>
    <w:p w14:paraId="2C523F39" w14:textId="77777777" w:rsidR="00A95D12" w:rsidRDefault="00A95D12" w:rsidP="00A95D12">
      <w:pPr>
        <w:rPr>
          <w:b/>
          <w:bCs/>
          <w:sz w:val="44"/>
          <w:szCs w:val="44"/>
        </w:rPr>
      </w:pPr>
    </w:p>
    <w:p w14:paraId="6A5032B7" w14:textId="77777777" w:rsidR="00A95D12" w:rsidRDefault="00A95D12" w:rsidP="00A95D12">
      <w:pPr>
        <w:rPr>
          <w:b/>
          <w:bCs/>
          <w:sz w:val="44"/>
          <w:szCs w:val="44"/>
        </w:rPr>
      </w:pPr>
    </w:p>
    <w:p w14:paraId="21B67B7C" w14:textId="77777777" w:rsidR="00A95D12" w:rsidRDefault="00A95D12" w:rsidP="00A95D12">
      <w:pPr>
        <w:rPr>
          <w:b/>
          <w:bCs/>
          <w:sz w:val="44"/>
          <w:szCs w:val="44"/>
        </w:rPr>
      </w:pPr>
    </w:p>
    <w:p w14:paraId="70AC1830" w14:textId="77777777" w:rsidR="00A95D12" w:rsidRDefault="00A95D12" w:rsidP="00A95D12">
      <w:pPr>
        <w:rPr>
          <w:b/>
          <w:bCs/>
          <w:sz w:val="44"/>
          <w:szCs w:val="44"/>
        </w:rPr>
      </w:pPr>
    </w:p>
    <w:p w14:paraId="1528E8F8" w14:textId="77777777" w:rsidR="00A95D12" w:rsidRDefault="00A95D12" w:rsidP="00A95D12">
      <w:pPr>
        <w:rPr>
          <w:b/>
          <w:bCs/>
          <w:sz w:val="44"/>
          <w:szCs w:val="44"/>
        </w:rPr>
      </w:pPr>
    </w:p>
    <w:p w14:paraId="5D7E2B90" w14:textId="77777777" w:rsidR="00A95D12" w:rsidRDefault="00A95D12" w:rsidP="00A95D12">
      <w:pPr>
        <w:rPr>
          <w:b/>
          <w:bCs/>
          <w:sz w:val="44"/>
          <w:szCs w:val="44"/>
        </w:rPr>
      </w:pPr>
    </w:p>
    <w:p w14:paraId="4C5A195D" w14:textId="77777777" w:rsidR="00A95D12" w:rsidRDefault="00A95D12" w:rsidP="00A95D12">
      <w:pPr>
        <w:rPr>
          <w:b/>
          <w:bCs/>
          <w:sz w:val="44"/>
          <w:szCs w:val="44"/>
        </w:rPr>
      </w:pPr>
    </w:p>
    <w:p w14:paraId="378BEDC3" w14:textId="77777777" w:rsidR="00A95D12" w:rsidRDefault="00A95D12" w:rsidP="00A95D12">
      <w:pPr>
        <w:rPr>
          <w:b/>
          <w:bCs/>
          <w:sz w:val="44"/>
          <w:szCs w:val="44"/>
        </w:rPr>
      </w:pPr>
    </w:p>
    <w:p w14:paraId="0E2D17AD" w14:textId="77777777" w:rsidR="00A95D12" w:rsidRDefault="00A95D12" w:rsidP="00A95D12">
      <w:pPr>
        <w:rPr>
          <w:b/>
          <w:bCs/>
          <w:sz w:val="44"/>
          <w:szCs w:val="44"/>
        </w:rPr>
      </w:pPr>
    </w:p>
    <w:p w14:paraId="72F20669" w14:textId="77777777" w:rsidR="00A95D12" w:rsidRDefault="00A95D12" w:rsidP="00A95D12">
      <w:pPr>
        <w:rPr>
          <w:b/>
          <w:bCs/>
          <w:sz w:val="44"/>
          <w:szCs w:val="44"/>
        </w:rPr>
      </w:pPr>
    </w:p>
    <w:p w14:paraId="49ECDDAF" w14:textId="77777777" w:rsidR="00A95D12" w:rsidRDefault="00A95D12" w:rsidP="00A95D12">
      <w:pPr>
        <w:rPr>
          <w:b/>
          <w:bCs/>
          <w:sz w:val="44"/>
          <w:szCs w:val="44"/>
        </w:rPr>
      </w:pPr>
    </w:p>
    <w:p w14:paraId="1F016003" w14:textId="77777777" w:rsidR="00A95D12" w:rsidRDefault="00A95D12" w:rsidP="00A95D12">
      <w:pPr>
        <w:rPr>
          <w:b/>
          <w:bCs/>
          <w:sz w:val="44"/>
          <w:szCs w:val="44"/>
        </w:rPr>
      </w:pPr>
    </w:p>
    <w:p w14:paraId="12CD19FA" w14:textId="77777777" w:rsidR="00A95D12" w:rsidRDefault="00A95D12" w:rsidP="00A95D12">
      <w:pPr>
        <w:rPr>
          <w:b/>
          <w:bCs/>
          <w:sz w:val="44"/>
          <w:szCs w:val="44"/>
        </w:rPr>
      </w:pPr>
    </w:p>
    <w:p w14:paraId="616A38DA" w14:textId="0FDFCD15" w:rsidR="00A95D12" w:rsidRPr="00A42530" w:rsidRDefault="00A95D12" w:rsidP="00A95D12">
      <w:pPr>
        <w:pStyle w:val="Heading1"/>
        <w:spacing w:afterLines="80" w:after="192" w:line="312" w:lineRule="auto"/>
        <w:rPr>
          <w:b/>
          <w:bCs/>
          <w:sz w:val="44"/>
          <w:szCs w:val="44"/>
        </w:rPr>
      </w:pPr>
      <w:bookmarkStart w:id="1" w:name="_Toc193464415"/>
      <w:r w:rsidRPr="00A42530">
        <w:rPr>
          <w:b/>
          <w:bCs/>
          <w:sz w:val="44"/>
          <w:szCs w:val="44"/>
        </w:rPr>
        <w:lastRenderedPageBreak/>
        <w:t>Background</w:t>
      </w:r>
      <w:bookmarkEnd w:id="1"/>
      <w:r>
        <w:rPr>
          <w:b/>
          <w:bCs/>
          <w:sz w:val="44"/>
          <w:szCs w:val="44"/>
        </w:rPr>
        <w:t xml:space="preserve"> </w:t>
      </w:r>
    </w:p>
    <w:p w14:paraId="4313E367" w14:textId="77777777" w:rsidR="00A95D12" w:rsidRPr="00A42530" w:rsidRDefault="00A95D12" w:rsidP="00A95D12">
      <w:pPr>
        <w:pStyle w:val="CAP"/>
        <w:spacing w:afterLines="80" w:after="192" w:line="312" w:lineRule="auto"/>
        <w:outlineLvl w:val="1"/>
        <w:rPr>
          <w:rFonts w:ascii="Arial" w:hAnsi="Arial"/>
          <w:sz w:val="36"/>
          <w:szCs w:val="36"/>
        </w:rPr>
      </w:pPr>
      <w:bookmarkStart w:id="2" w:name="_zhj5hdhduekd" w:colFirst="0" w:colLast="0"/>
      <w:bookmarkStart w:id="3" w:name="_Toc193464416"/>
      <w:bookmarkEnd w:id="2"/>
      <w:r w:rsidRPr="00A42530">
        <w:rPr>
          <w:rFonts w:ascii="Arial" w:hAnsi="Arial"/>
          <w:sz w:val="36"/>
          <w:szCs w:val="36"/>
        </w:rPr>
        <w:t>The problems of violent conflict and atrocities</w:t>
      </w:r>
      <w:bookmarkEnd w:id="3"/>
    </w:p>
    <w:p w14:paraId="6D07C8F2" w14:textId="77777777" w:rsidR="00A95D12" w:rsidRPr="00A42530" w:rsidRDefault="00A95D12" w:rsidP="00A95D12">
      <w:pPr>
        <w:jc w:val="both"/>
      </w:pPr>
      <w:r w:rsidRPr="00A42530">
        <w:t xml:space="preserve">Global conflicts have surged since 2011, with 56 active conflicts and 50,000 battle-related deaths in 2020 (Uppsala Conflict </w:t>
      </w:r>
      <w:proofErr w:type="gramStart"/>
      <w:r w:rsidRPr="00A42530">
        <w:t>Data  Program</w:t>
      </w:r>
      <w:proofErr w:type="gramEnd"/>
      <w:r w:rsidRPr="00A42530">
        <w:t xml:space="preserve"> UCDP), the highest since 1945. Wars in Syria, Yemen, and Ethiopia have caused massive casualties and displacement.</w:t>
      </w:r>
    </w:p>
    <w:p w14:paraId="5EB4E6A5" w14:textId="77777777" w:rsidR="00A95D12" w:rsidRPr="00A42530" w:rsidRDefault="00A95D12" w:rsidP="00A95D12">
      <w:pPr>
        <w:spacing w:before="240" w:afterLines="80" w:after="192" w:line="312" w:lineRule="auto"/>
        <w:jc w:val="both"/>
      </w:pPr>
      <w:r w:rsidRPr="00A42530">
        <w:t>Atrocities occur both in and outside warzones, with North Korea, China’s Uyghur detentions, and Myanmar’s Rohingya persecution among major concerns. IS was involved in half of 2020’s conflicts. Ethnic tensions persist in countries like Bosnia and Cameroon. Civilians, especially women and children, suffer most, with 10 million child deaths linked to conflicts (Bendavid et al., 2021). Sexual violence exacerbates trauma and social breakdown (Masset, 2022).</w:t>
      </w:r>
    </w:p>
    <w:p w14:paraId="5D013629" w14:textId="77777777" w:rsidR="00A95D12" w:rsidRPr="00A42530" w:rsidRDefault="00A95D12" w:rsidP="00A95D12">
      <w:pPr>
        <w:spacing w:before="240" w:afterLines="80" w:after="192" w:line="312" w:lineRule="auto"/>
        <w:jc w:val="both"/>
      </w:pPr>
      <w:r w:rsidRPr="00A42530">
        <w:t>Gallagher (2022) identified 37 countries experiencing mass atrocities since 2000, including Rwanda and Sudan. Economic decline, history, and ethnic divisions fuel violence (Collier, 2006; Blattman, 2022). Prevention requires crisis response and long-term strategies.</w:t>
      </w:r>
    </w:p>
    <w:p w14:paraId="1287A428" w14:textId="77777777" w:rsidR="00A95D12" w:rsidRPr="00A42530" w:rsidRDefault="00A95D12" w:rsidP="00A95D12">
      <w:pPr>
        <w:spacing w:before="240" w:afterLines="80" w:after="192" w:line="312" w:lineRule="auto"/>
        <w:jc w:val="both"/>
      </w:pPr>
      <w:r w:rsidRPr="00A42530">
        <w:t xml:space="preserve">The UN’s Sustainable Development Goal 16 promotes peace and justice. The 2005 Responsibility to Protect (R2P) framework holds states accountable for preventing atrocities, with international intervention mandated when they fail. </w:t>
      </w:r>
    </w:p>
    <w:p w14:paraId="78B13D2A" w14:textId="77777777" w:rsidR="00A95D12" w:rsidRPr="00A42530" w:rsidRDefault="00A95D12" w:rsidP="00A95D12">
      <w:pPr>
        <w:spacing w:afterLines="80" w:after="192" w:line="312" w:lineRule="auto"/>
        <w:jc w:val="both"/>
      </w:pPr>
      <w:r w:rsidRPr="00A42530">
        <w:t>In the UK, The International Development Strategy (Foreign, Commonwealth and Development Office establish a new conflict and atrocity prevention hub [the Office for Conflict, Stabilisation and Mediation (OCSM)] that brings together all UK Government capabilities. With the purpose to have a public resource devoted to evidence on the effectiveness of these different approaches in preventing atrocities and violent conflicts, and fostering social cohesion and peace.</w:t>
      </w:r>
    </w:p>
    <w:p w14:paraId="42845BA9" w14:textId="77777777" w:rsidR="00A95D12" w:rsidRPr="00A1715D" w:rsidRDefault="00A95D12" w:rsidP="00A95D12">
      <w:pPr>
        <w:spacing w:afterLines="80" w:after="192" w:line="312" w:lineRule="auto"/>
        <w:jc w:val="both"/>
      </w:pPr>
      <w:r w:rsidRPr="00A1715D">
        <w:t xml:space="preserve">The team completed a Conflict and Atrocity Prevention Strategies for Violence Reduction and Sustainable Peace in Low- and Middle-Income Countries: Evidence and Gap Map (CAP EGM. The map contains 573 studies, of which 460 are quantitative impact evaluations (large n studies, including before versus after studies which will be excluded from this analysis), 89 are qualitative impact evaluations (small n studies), and 25 are systematic reviews.  </w:t>
      </w:r>
    </w:p>
    <w:p w14:paraId="6ABD2F58" w14:textId="77777777" w:rsidR="00A95D12" w:rsidRPr="00A1715D" w:rsidRDefault="00A95D12" w:rsidP="00A95D12">
      <w:pPr>
        <w:spacing w:afterLines="80" w:after="192" w:line="312" w:lineRule="auto"/>
        <w:jc w:val="both"/>
      </w:pPr>
      <w:r w:rsidRPr="00A1715D">
        <w:t>In the previous projects the map shows what evidence is available but not what it says.  The main aim of this extension projects is to produce the map shows what evidence says and produce cell- wise summaries of the evidence.</w:t>
      </w:r>
    </w:p>
    <w:p w14:paraId="76CE31B6" w14:textId="77777777" w:rsidR="00A95D12" w:rsidRPr="00A42530" w:rsidRDefault="00A95D12" w:rsidP="00A95D12">
      <w:pPr>
        <w:spacing w:afterLines="80" w:after="192" w:line="312" w:lineRule="auto"/>
      </w:pPr>
    </w:p>
    <w:p w14:paraId="5F55FECA" w14:textId="77777777" w:rsidR="00A95D12" w:rsidRPr="00A42530" w:rsidRDefault="00A95D12" w:rsidP="00A95D12">
      <w:pPr>
        <w:pStyle w:val="Heading2"/>
        <w:rPr>
          <w:b/>
          <w:bCs/>
          <w:sz w:val="36"/>
          <w:szCs w:val="36"/>
        </w:rPr>
      </w:pPr>
      <w:bookmarkStart w:id="4" w:name="_Toc193464417"/>
      <w:r w:rsidRPr="00A42530">
        <w:rPr>
          <w:b/>
          <w:bCs/>
          <w:sz w:val="36"/>
          <w:szCs w:val="36"/>
        </w:rPr>
        <w:lastRenderedPageBreak/>
        <w:t>Objectives</w:t>
      </w:r>
      <w:bookmarkEnd w:id="4"/>
    </w:p>
    <w:p w14:paraId="011C65FA" w14:textId="77777777" w:rsidR="00A95D12" w:rsidRPr="00A42530" w:rsidRDefault="00A95D12" w:rsidP="00A95D12">
      <w:pPr>
        <w:spacing w:before="240" w:afterLines="80" w:after="192" w:line="312" w:lineRule="auto"/>
      </w:pPr>
      <w:bookmarkStart w:id="5" w:name="_7tnsby76yijw" w:colFirst="0" w:colLast="0"/>
      <w:bookmarkEnd w:id="5"/>
      <w:r w:rsidRPr="00A42530">
        <w:t>The objective of this extension project is to generate a simplified Evidence and Gap Map (EGM) that includes narrative summaries of findings, incorporating cell-wise effect sizes where available. The simplified EGM, in which certain rows and columns are combined. The proposed work will be based on the simplified EGM.</w:t>
      </w:r>
      <w:r>
        <w:t xml:space="preserve"> (Annexure1)</w:t>
      </w:r>
    </w:p>
    <w:p w14:paraId="3980CC16" w14:textId="77777777" w:rsidR="00A95D12" w:rsidRPr="00A42530" w:rsidRDefault="00A95D12" w:rsidP="00A95D12">
      <w:pPr>
        <w:spacing w:before="240" w:afterLines="80" w:after="192" w:line="312" w:lineRule="auto"/>
      </w:pPr>
      <w:r w:rsidRPr="00A42530">
        <w:t xml:space="preserve">Additionally, the project will develop an online portal </w:t>
      </w:r>
      <w:r w:rsidRPr="00A42530">
        <w:rPr>
          <w:b/>
        </w:rPr>
        <w:t>Conflict and Atrocity Prevention Evidence Portal</w:t>
      </w:r>
      <w:r w:rsidRPr="00A42530">
        <w:t xml:space="preserve">, where all outputs will be hosted for </w:t>
      </w:r>
      <w:r>
        <w:t>accessibility</w:t>
      </w:r>
      <w:r w:rsidRPr="00A42530">
        <w:t xml:space="preserve"> and </w:t>
      </w:r>
      <w:r>
        <w:t>usability</w:t>
      </w:r>
      <w:r w:rsidRPr="00A42530">
        <w:t xml:space="preserve"> for researchers, </w:t>
      </w:r>
      <w:r>
        <w:t>practitioners,</w:t>
      </w:r>
      <w:r w:rsidRPr="00A42530">
        <w:t xml:space="preserve"> and policy makers. </w:t>
      </w:r>
    </w:p>
    <w:p w14:paraId="3399121E" w14:textId="77777777" w:rsidR="0053227D" w:rsidRDefault="0053227D"/>
    <w:sectPr w:rsidR="00532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661"/>
    <w:multiLevelType w:val="multilevel"/>
    <w:tmpl w:val="CBC2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59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D"/>
    <w:rsid w:val="0053227D"/>
    <w:rsid w:val="0058745D"/>
    <w:rsid w:val="006E5FD2"/>
    <w:rsid w:val="00A7670F"/>
    <w:rsid w:val="00A84B7C"/>
    <w:rsid w:val="00A95D12"/>
    <w:rsid w:val="00AC0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D799A"/>
  <w15:chartTrackingRefBased/>
  <w15:docId w15:val="{64E47870-B28B-4599-957B-B037C98E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12"/>
    <w:pPr>
      <w:spacing w:after="0" w:line="276" w:lineRule="auto"/>
    </w:pPr>
    <w:rPr>
      <w:rFonts w:ascii="Arial" w:eastAsia="Arial" w:hAnsi="Arial" w:cs="Arial"/>
      <w:kern w:val="0"/>
      <w:lang w:val="en-GB" w:eastAsia="en-IN"/>
      <w14:ligatures w14:val="none"/>
    </w:rPr>
  </w:style>
  <w:style w:type="paragraph" w:styleId="Heading1">
    <w:name w:val="heading 1"/>
    <w:basedOn w:val="Normal"/>
    <w:next w:val="Normal"/>
    <w:link w:val="Heading1Char"/>
    <w:uiPriority w:val="9"/>
    <w:qFormat/>
    <w:rsid w:val="00587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7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4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4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4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4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4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4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4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74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4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4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4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45D"/>
    <w:rPr>
      <w:rFonts w:eastAsiaTheme="majorEastAsia" w:cstheme="majorBidi"/>
      <w:color w:val="272727" w:themeColor="text1" w:themeTint="D8"/>
    </w:rPr>
  </w:style>
  <w:style w:type="paragraph" w:styleId="Title">
    <w:name w:val="Title"/>
    <w:basedOn w:val="Normal"/>
    <w:next w:val="Normal"/>
    <w:link w:val="TitleChar"/>
    <w:uiPriority w:val="10"/>
    <w:qFormat/>
    <w:rsid w:val="0058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5D"/>
    <w:pPr>
      <w:spacing w:before="160"/>
      <w:jc w:val="center"/>
    </w:pPr>
    <w:rPr>
      <w:i/>
      <w:iCs/>
      <w:color w:val="404040" w:themeColor="text1" w:themeTint="BF"/>
    </w:rPr>
  </w:style>
  <w:style w:type="character" w:customStyle="1" w:styleId="QuoteChar">
    <w:name w:val="Quote Char"/>
    <w:basedOn w:val="DefaultParagraphFont"/>
    <w:link w:val="Quote"/>
    <w:uiPriority w:val="29"/>
    <w:rsid w:val="0058745D"/>
    <w:rPr>
      <w:i/>
      <w:iCs/>
      <w:color w:val="404040" w:themeColor="text1" w:themeTint="BF"/>
    </w:rPr>
  </w:style>
  <w:style w:type="paragraph" w:styleId="ListParagraph">
    <w:name w:val="List Paragraph"/>
    <w:basedOn w:val="Normal"/>
    <w:uiPriority w:val="34"/>
    <w:qFormat/>
    <w:rsid w:val="0058745D"/>
    <w:pPr>
      <w:ind w:left="720"/>
      <w:contextualSpacing/>
    </w:pPr>
  </w:style>
  <w:style w:type="character" w:styleId="IntenseEmphasis">
    <w:name w:val="Intense Emphasis"/>
    <w:basedOn w:val="DefaultParagraphFont"/>
    <w:uiPriority w:val="21"/>
    <w:qFormat/>
    <w:rsid w:val="0058745D"/>
    <w:rPr>
      <w:i/>
      <w:iCs/>
      <w:color w:val="2F5496" w:themeColor="accent1" w:themeShade="BF"/>
    </w:rPr>
  </w:style>
  <w:style w:type="paragraph" w:styleId="IntenseQuote">
    <w:name w:val="Intense Quote"/>
    <w:basedOn w:val="Normal"/>
    <w:next w:val="Normal"/>
    <w:link w:val="IntenseQuoteChar"/>
    <w:uiPriority w:val="30"/>
    <w:qFormat/>
    <w:rsid w:val="00587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45D"/>
    <w:rPr>
      <w:i/>
      <w:iCs/>
      <w:color w:val="2F5496" w:themeColor="accent1" w:themeShade="BF"/>
    </w:rPr>
  </w:style>
  <w:style w:type="character" w:styleId="IntenseReference">
    <w:name w:val="Intense Reference"/>
    <w:basedOn w:val="DefaultParagraphFont"/>
    <w:uiPriority w:val="32"/>
    <w:qFormat/>
    <w:rsid w:val="0058745D"/>
    <w:rPr>
      <w:b/>
      <w:bCs/>
      <w:smallCaps/>
      <w:color w:val="2F5496" w:themeColor="accent1" w:themeShade="BF"/>
      <w:spacing w:val="5"/>
    </w:rPr>
  </w:style>
  <w:style w:type="paragraph" w:customStyle="1" w:styleId="CAP">
    <w:name w:val="CAP"/>
    <w:basedOn w:val="Heading3"/>
    <w:link w:val="CAPChar"/>
    <w:qFormat/>
    <w:rsid w:val="00A95D12"/>
    <w:pPr>
      <w:spacing w:before="320"/>
    </w:pPr>
    <w:rPr>
      <w:rFonts w:ascii="Georgia" w:eastAsia="Arial" w:hAnsi="Georgia" w:cs="Arial"/>
      <w:b/>
      <w:bCs/>
      <w:color w:val="434343"/>
      <w:sz w:val="24"/>
      <w:szCs w:val="24"/>
    </w:rPr>
  </w:style>
  <w:style w:type="character" w:customStyle="1" w:styleId="CAPChar">
    <w:name w:val="CAP Char"/>
    <w:basedOn w:val="Heading3Char"/>
    <w:link w:val="CAP"/>
    <w:rsid w:val="00A95D12"/>
    <w:rPr>
      <w:rFonts w:ascii="Georgia" w:eastAsia="Arial" w:hAnsi="Georgia" w:cs="Arial"/>
      <w:b/>
      <w:bCs/>
      <w:color w:val="434343"/>
      <w:kern w:val="0"/>
      <w:sz w:val="24"/>
      <w:szCs w:val="24"/>
      <w:lang w:val="en-GB" w:eastAsia="en-IN"/>
      <w14:ligatures w14:val="none"/>
    </w:rPr>
  </w:style>
  <w:style w:type="paragraph" w:customStyle="1" w:styleId="Default">
    <w:name w:val="Default"/>
    <w:rsid w:val="00A95D12"/>
    <w:pPr>
      <w:autoSpaceDE w:val="0"/>
      <w:autoSpaceDN w:val="0"/>
      <w:adjustRightInd w:val="0"/>
      <w:spacing w:after="0" w:line="240" w:lineRule="auto"/>
    </w:pPr>
    <w:rPr>
      <w:rFonts w:ascii="Cambria" w:eastAsia="Arial" w:hAnsi="Cambria" w:cs="Cambria"/>
      <w:color w:val="000000"/>
      <w:kern w:val="0"/>
      <w:sz w:val="24"/>
      <w:szCs w:val="24"/>
      <w:lang w:val="en-US"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794</Words>
  <Characters>4937</Characters>
  <Application>Microsoft Office Word</Application>
  <DocSecurity>0</DocSecurity>
  <Lines>96</Lines>
  <Paragraphs>29</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Sahithya Novel</dc:creator>
  <cp:keywords/>
  <dc:description/>
  <cp:lastModifiedBy>Sahithya Novel</cp:lastModifiedBy>
  <cp:revision>2</cp:revision>
  <dcterms:created xsi:type="dcterms:W3CDTF">2025-04-04T07:55:00Z</dcterms:created>
  <dcterms:modified xsi:type="dcterms:W3CDTF">2025-04-04T08:03:00Z</dcterms:modified>
</cp:coreProperties>
</file>